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A1" w:rsidRDefault="005566A1" w:rsidP="007863C4">
      <w:pPr>
        <w:rPr>
          <w:b/>
          <w:color w:val="auto"/>
        </w:rPr>
      </w:pPr>
    </w:p>
    <w:p w:rsidR="005566A1" w:rsidRPr="00CF1F14" w:rsidRDefault="005566A1" w:rsidP="00F77940">
      <w:pPr>
        <w:pBdr>
          <w:bottom w:val="none" w:sz="0" w:space="5" w:color="000000"/>
        </w:pBdr>
        <w:spacing w:after="0"/>
        <w:jc w:val="center"/>
        <w:rPr>
          <w:b/>
          <w:bCs/>
        </w:rPr>
      </w:pPr>
      <w:r w:rsidRPr="00CF1F14">
        <w:rPr>
          <w:b/>
          <w:bCs/>
        </w:rPr>
        <w:t>RELAZIONE VALUTAZIONE DELLA DIDATTICA</w:t>
      </w:r>
    </w:p>
    <w:p w:rsidR="005566A1" w:rsidRDefault="005566A1" w:rsidP="00F77940">
      <w:pPr>
        <w:pBdr>
          <w:bottom w:val="none" w:sz="0" w:space="5" w:color="000000"/>
        </w:pBdr>
        <w:spacing w:after="0"/>
        <w:jc w:val="center"/>
        <w:rPr>
          <w:b/>
        </w:rPr>
      </w:pPr>
      <w:r w:rsidRPr="00CF1F14">
        <w:rPr>
          <w:b/>
          <w:bCs/>
        </w:rPr>
        <w:t xml:space="preserve">CDL IN </w:t>
      </w:r>
      <w:r w:rsidR="00994A85">
        <w:rPr>
          <w:b/>
          <w:bCs/>
        </w:rPr>
        <w:t>INFERMIERISTICA</w:t>
      </w:r>
      <w:r w:rsidR="00F45D8E">
        <w:rPr>
          <w:b/>
          <w:bCs/>
        </w:rPr>
        <w:t xml:space="preserve"> -</w:t>
      </w:r>
      <w:r w:rsidR="00994A85">
        <w:rPr>
          <w:b/>
          <w:bCs/>
        </w:rPr>
        <w:t xml:space="preserve"> </w:t>
      </w:r>
      <w:r w:rsidRPr="00CF1F14">
        <w:rPr>
          <w:b/>
        </w:rPr>
        <w:t xml:space="preserve">A.A. </w:t>
      </w:r>
      <w:r w:rsidR="00994A85">
        <w:rPr>
          <w:b/>
        </w:rPr>
        <w:t>201</w:t>
      </w:r>
      <w:r w:rsidR="00E36DB5">
        <w:rPr>
          <w:b/>
        </w:rPr>
        <w:t>9</w:t>
      </w:r>
      <w:r w:rsidR="00994A85">
        <w:rPr>
          <w:b/>
        </w:rPr>
        <w:t>-20</w:t>
      </w:r>
      <w:r w:rsidR="00E36DB5">
        <w:rPr>
          <w:b/>
        </w:rPr>
        <w:t>20</w:t>
      </w:r>
    </w:p>
    <w:p w:rsidR="00F77940" w:rsidRPr="00CF1F14" w:rsidRDefault="00F77940" w:rsidP="00F77940">
      <w:pPr>
        <w:pBdr>
          <w:bottom w:val="none" w:sz="0" w:space="5" w:color="000000"/>
        </w:pBdr>
        <w:spacing w:after="0"/>
        <w:jc w:val="center"/>
        <w:rPr>
          <w:b/>
        </w:rPr>
      </w:pPr>
    </w:p>
    <w:p w:rsidR="00A90A30" w:rsidRPr="0073744A" w:rsidRDefault="005566A1" w:rsidP="0073744A">
      <w:pPr>
        <w:pBdr>
          <w:bottom w:val="none" w:sz="0" w:space="5" w:color="000000"/>
        </w:pBdr>
        <w:spacing w:after="0"/>
        <w:jc w:val="center"/>
        <w:rPr>
          <w:b/>
        </w:rPr>
      </w:pPr>
      <w:r w:rsidRPr="00CF1F14">
        <w:rPr>
          <w:b/>
        </w:rPr>
        <w:t xml:space="preserve">(SCHEDA SUA </w:t>
      </w:r>
      <w:r w:rsidR="00E36DB5">
        <w:rPr>
          <w:b/>
        </w:rPr>
        <w:t>2020</w:t>
      </w:r>
      <w:r w:rsidRPr="00CF1F14">
        <w:rPr>
          <w:b/>
        </w:rPr>
        <w:t xml:space="preserve"> – QUADRO B6: </w:t>
      </w:r>
      <w:r w:rsidRPr="00E36C0F">
        <w:rPr>
          <w:b/>
        </w:rPr>
        <w:t>OPINIONE STUDENTI</w:t>
      </w:r>
      <w:r>
        <w:rPr>
          <w:b/>
        </w:rPr>
        <w:t>)</w:t>
      </w:r>
    </w:p>
    <w:p w:rsidR="0073744A" w:rsidRPr="00DB1012" w:rsidRDefault="0073744A" w:rsidP="0073744A">
      <w:pPr>
        <w:rPr>
          <w:color w:val="auto"/>
          <w:u w:color="FF0000"/>
        </w:rPr>
      </w:pPr>
    </w:p>
    <w:p w:rsidR="0073744A" w:rsidRPr="00DB1012" w:rsidRDefault="0073744A" w:rsidP="0073744A">
      <w:pPr>
        <w:rPr>
          <w:b/>
          <w:color w:val="auto"/>
          <w:u w:color="FF0000"/>
        </w:rPr>
      </w:pPr>
      <w:r w:rsidRPr="00DB1012">
        <w:rPr>
          <w:b/>
          <w:color w:val="auto"/>
          <w:u w:color="FF0000"/>
        </w:rPr>
        <w:t xml:space="preserve">B6 OPINIONE STUDENTI </w:t>
      </w:r>
    </w:p>
    <w:p w:rsidR="0073744A" w:rsidRPr="00DB1012" w:rsidRDefault="0073744A" w:rsidP="0073744A">
      <w:pPr>
        <w:jc w:val="both"/>
        <w:rPr>
          <w:color w:val="auto"/>
        </w:rPr>
      </w:pPr>
      <w:r w:rsidRPr="00DB1012">
        <w:rPr>
          <w:color w:val="auto"/>
        </w:rPr>
        <w:t>Per l'</w:t>
      </w:r>
      <w:proofErr w:type="spellStart"/>
      <w:r w:rsidRPr="00DB1012">
        <w:rPr>
          <w:color w:val="auto"/>
        </w:rPr>
        <w:t>a.a</w:t>
      </w:r>
      <w:proofErr w:type="spellEnd"/>
      <w:r w:rsidRPr="00DB1012">
        <w:rPr>
          <w:color w:val="auto"/>
        </w:rPr>
        <w:t>. 2019/2020 il periodo di osservazione va dal mese di novembre 2019 al mese di settembre 2020 e i risultati sono relativi agli studenti che hanno dichiarato di aver frequentato i corsi nei due semestri dell’</w:t>
      </w:r>
      <w:proofErr w:type="spellStart"/>
      <w:r w:rsidRPr="00DB1012">
        <w:rPr>
          <w:color w:val="auto"/>
        </w:rPr>
        <w:t>a.a</w:t>
      </w:r>
      <w:proofErr w:type="spellEnd"/>
      <w:r w:rsidRPr="00DB1012">
        <w:rPr>
          <w:color w:val="auto"/>
        </w:rPr>
        <w:t>. 2019/2020 (gruppo A) e agli studenti che hanno frequentato nell’</w:t>
      </w:r>
      <w:proofErr w:type="spellStart"/>
      <w:r w:rsidRPr="00DB1012">
        <w:rPr>
          <w:color w:val="auto"/>
        </w:rPr>
        <w:t>a.a</w:t>
      </w:r>
      <w:proofErr w:type="spellEnd"/>
      <w:r w:rsidRPr="00DB1012">
        <w:rPr>
          <w:color w:val="auto"/>
        </w:rPr>
        <w:t xml:space="preserve">. 2018/2019 o negli anni precedenti, con lo stesso docente, (gruppo B). </w:t>
      </w:r>
    </w:p>
    <w:p w:rsidR="0073744A" w:rsidRPr="00DB1012" w:rsidRDefault="0073744A" w:rsidP="0073744A">
      <w:pPr>
        <w:jc w:val="both"/>
        <w:rPr>
          <w:color w:val="auto"/>
        </w:rPr>
      </w:pPr>
      <w:r w:rsidRPr="00DB1012">
        <w:rPr>
          <w:color w:val="auto"/>
        </w:rPr>
        <w:t>Per una lettura più rapida i valori riportati di seguito sono riferiti al gruppo A, mentre i valori del gruppo B sono indicati in parentesi.</w:t>
      </w:r>
    </w:p>
    <w:p w:rsidR="0073744A" w:rsidRPr="00DB1012" w:rsidRDefault="0073744A" w:rsidP="0073744A">
      <w:pPr>
        <w:jc w:val="both"/>
        <w:rPr>
          <w:color w:val="auto"/>
        </w:rPr>
      </w:pPr>
      <w:r w:rsidRPr="00DB1012">
        <w:rPr>
          <w:color w:val="auto"/>
        </w:rPr>
        <w:t>Il numero di questionari raccolti è pari a 7343 (1077).</w:t>
      </w:r>
    </w:p>
    <w:p w:rsidR="0073744A" w:rsidRPr="00DB1012" w:rsidRDefault="0073744A" w:rsidP="0073744A">
      <w:pPr>
        <w:jc w:val="both"/>
        <w:rPr>
          <w:color w:val="auto"/>
        </w:rPr>
      </w:pPr>
      <w:r w:rsidRPr="00DB1012">
        <w:rPr>
          <w:color w:val="auto"/>
        </w:rPr>
        <w:t>Il Corso di Laurea è organizzato su 5 poli didattici: Pisa, Massa, Livorno, Pontedera e Lucca.</w:t>
      </w:r>
    </w:p>
    <w:p w:rsidR="0073744A" w:rsidRPr="00DB1012" w:rsidRDefault="0073744A" w:rsidP="0073744A">
      <w:pPr>
        <w:jc w:val="both"/>
        <w:rPr>
          <w:b/>
          <w:color w:val="auto"/>
        </w:rPr>
      </w:pPr>
      <w:r w:rsidRPr="00DB1012">
        <w:rPr>
          <w:b/>
          <w:color w:val="auto"/>
        </w:rPr>
        <w:t>LEGENDA</w:t>
      </w:r>
    </w:p>
    <w:p w:rsidR="0073744A" w:rsidRPr="00DB1012" w:rsidRDefault="0073744A" w:rsidP="0073744A">
      <w:pPr>
        <w:jc w:val="both"/>
        <w:rPr>
          <w:color w:val="auto"/>
        </w:rPr>
      </w:pPr>
      <w:r w:rsidRPr="00DB1012">
        <w:rPr>
          <w:color w:val="auto"/>
        </w:rPr>
        <w:t>I giudizi relativi alle singole domande vanno da un minimo di 1 (giudizio totalmente negativo) ad un massimo di 4 (giudizio totalmente positivo) ed i valori intermedi corrispondono ad un giudizio più negativo che positivo (2) o ad un giudizio più positivo che negativo (3).</w:t>
      </w:r>
    </w:p>
    <w:p w:rsidR="0073744A" w:rsidRPr="00DB1012" w:rsidRDefault="0073744A" w:rsidP="0073744A">
      <w:pPr>
        <w:jc w:val="both"/>
        <w:rPr>
          <w:color w:val="auto"/>
        </w:rPr>
      </w:pPr>
      <w:r w:rsidRPr="00DB1012">
        <w:rPr>
          <w:color w:val="auto"/>
        </w:rPr>
        <w:t xml:space="preserve">Per la valutazione della frequenza </w:t>
      </w:r>
      <w:r w:rsidRPr="00DB1012">
        <w:rPr>
          <w:b/>
          <w:color w:val="auto"/>
        </w:rPr>
        <w:t xml:space="preserve">(L1) </w:t>
      </w:r>
      <w:r w:rsidRPr="00DB1012">
        <w:rPr>
          <w:color w:val="auto"/>
        </w:rPr>
        <w:t>il valore 1 indica una frequenza minore del 25%, il valore 2 una frequenza minore del 50%, il valore 3 una frequenza maggiore del 50% e il 4 una frequenza completa.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4A0142">
        <w:rPr>
          <w:color w:val="auto"/>
        </w:rPr>
        <w:t xml:space="preserve">Per la </w:t>
      </w:r>
      <w:r w:rsidRPr="0065305F">
        <w:rPr>
          <w:color w:val="000000" w:themeColor="text1"/>
        </w:rPr>
        <w:t xml:space="preserve">valutazione del carico di studio </w:t>
      </w:r>
      <w:r w:rsidRPr="0065305F">
        <w:rPr>
          <w:b/>
          <w:color w:val="000000" w:themeColor="text1"/>
        </w:rPr>
        <w:t xml:space="preserve">(B02) </w:t>
      </w:r>
      <w:r w:rsidRPr="0065305F">
        <w:rPr>
          <w:color w:val="000000" w:themeColor="text1"/>
        </w:rPr>
        <w:t>il valore 1 indica un carico eccessivo, il valore 2 un carico elevato, il valore 3 un carico adeguato e il 4 un carico ridotto.</w:t>
      </w:r>
    </w:p>
    <w:p w:rsidR="0073744A" w:rsidRPr="0065305F" w:rsidRDefault="0073744A" w:rsidP="0073744A">
      <w:pPr>
        <w:jc w:val="both"/>
        <w:rPr>
          <w:color w:val="000000" w:themeColor="text1"/>
        </w:rPr>
      </w:pPr>
    </w:p>
    <w:p w:rsidR="0073744A" w:rsidRPr="0065305F" w:rsidRDefault="0073744A" w:rsidP="0073744A">
      <w:pPr>
        <w:jc w:val="both"/>
        <w:rPr>
          <w:b/>
          <w:color w:val="000000" w:themeColor="text1"/>
        </w:rPr>
      </w:pPr>
      <w:r w:rsidRPr="0065305F">
        <w:rPr>
          <w:b/>
          <w:color w:val="000000" w:themeColor="text1"/>
        </w:rPr>
        <w:t>VALUTAZIONE DEL CORSO DI STUDIO NEL SUO COMPLESSO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La </w:t>
      </w:r>
      <w:r w:rsidRPr="0065305F">
        <w:rPr>
          <w:b/>
          <w:color w:val="000000" w:themeColor="text1"/>
        </w:rPr>
        <w:t>valutazione del Corso di studio nel suo complesso</w:t>
      </w:r>
      <w:r w:rsidRPr="0065305F">
        <w:rPr>
          <w:color w:val="000000" w:themeColor="text1"/>
        </w:rPr>
        <w:t xml:space="preserve"> risulta molto positiva ed è pari ad una media di 3.3 (3.2), con un </w:t>
      </w:r>
      <w:proofErr w:type="spellStart"/>
      <w:r w:rsidRPr="0065305F">
        <w:rPr>
          <w:color w:val="000000" w:themeColor="text1"/>
        </w:rPr>
        <w:t>range</w:t>
      </w:r>
      <w:proofErr w:type="spellEnd"/>
      <w:r w:rsidRPr="0065305F">
        <w:rPr>
          <w:color w:val="000000" w:themeColor="text1"/>
        </w:rPr>
        <w:t xml:space="preserve"> che va da un valore medio di 3.1 (3.1) per il quesito relativo all’adeguatezza delle conoscenze preliminari (B01) a un valore massimo di 3.5 (3.4) per i quesiti relativi al rispetto dell’orario di svolgimento delle lezioni (B05) e alla reperibilità del docente per chiarimenti e spiegazioni (B10). </w:t>
      </w:r>
    </w:p>
    <w:p w:rsidR="0073744A" w:rsidRPr="0065305F" w:rsidRDefault="0073744A" w:rsidP="0073744A">
      <w:pPr>
        <w:jc w:val="both"/>
        <w:rPr>
          <w:color w:val="000000" w:themeColor="text1"/>
        </w:rPr>
      </w:pPr>
    </w:p>
    <w:p w:rsidR="0073744A" w:rsidRPr="0065305F" w:rsidRDefault="0073744A" w:rsidP="0073744A">
      <w:pPr>
        <w:jc w:val="both"/>
        <w:rPr>
          <w:color w:val="000000" w:themeColor="text1"/>
        </w:rPr>
      </w:pP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Il valore di 2.8 (2.8) per il quesito relativo al carico di studio (B02) corrisponde in verità ad un carico quasi adeguato. 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Si evidenziano a tale riguardo gli interventi già posti in essere dal </w:t>
      </w:r>
      <w:proofErr w:type="spellStart"/>
      <w:r w:rsidRPr="0065305F">
        <w:rPr>
          <w:color w:val="000000" w:themeColor="text1"/>
        </w:rPr>
        <w:t>CdS</w:t>
      </w:r>
      <w:proofErr w:type="spellEnd"/>
      <w:r w:rsidRPr="0065305F">
        <w:rPr>
          <w:color w:val="000000" w:themeColor="text1"/>
        </w:rPr>
        <w:t xml:space="preserve"> su a</w:t>
      </w:r>
      <w:r w:rsidR="00374305" w:rsidRPr="0065305F">
        <w:rPr>
          <w:color w:val="000000" w:themeColor="text1"/>
        </w:rPr>
        <w:t xml:space="preserve">lcune materie di base molto </w:t>
      </w:r>
      <w:proofErr w:type="spellStart"/>
      <w:r w:rsidR="00374305" w:rsidRPr="0065305F">
        <w:rPr>
          <w:color w:val="000000" w:themeColor="text1"/>
        </w:rPr>
        <w:t>ost</w:t>
      </w:r>
      <w:r w:rsidRPr="0065305F">
        <w:rPr>
          <w:color w:val="000000" w:themeColor="text1"/>
        </w:rPr>
        <w:t>iche</w:t>
      </w:r>
      <w:proofErr w:type="spellEnd"/>
      <w:r w:rsidRPr="0065305F">
        <w:rPr>
          <w:color w:val="000000" w:themeColor="text1"/>
        </w:rPr>
        <w:t>, che hanno dato frutti positivi: i docenti coinvolti hanno individuato nuove modalità didattiche di sostegno agli studenti e di supporto nella preparazione degli esami.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lastRenderedPageBreak/>
        <w:t xml:space="preserve">Fermo restando il giudizio complessivamente positivo del </w:t>
      </w:r>
      <w:proofErr w:type="spellStart"/>
      <w:r w:rsidRPr="0065305F">
        <w:rPr>
          <w:color w:val="000000" w:themeColor="text1"/>
        </w:rPr>
        <w:t>CdS</w:t>
      </w:r>
      <w:proofErr w:type="spellEnd"/>
      <w:r w:rsidRPr="0065305F">
        <w:rPr>
          <w:color w:val="000000" w:themeColor="text1"/>
        </w:rPr>
        <w:t xml:space="preserve"> </w:t>
      </w:r>
      <w:r w:rsidR="00374305" w:rsidRPr="0065305F">
        <w:rPr>
          <w:color w:val="000000" w:themeColor="text1"/>
        </w:rPr>
        <w:t xml:space="preserve">si </w:t>
      </w:r>
      <w:r w:rsidRPr="0065305F">
        <w:rPr>
          <w:color w:val="000000" w:themeColor="text1"/>
        </w:rPr>
        <w:t xml:space="preserve">individua un’area di miglioramento sulla quale intervenire relativa alla </w:t>
      </w:r>
      <w:r w:rsidRPr="0065305F">
        <w:rPr>
          <w:i/>
          <w:color w:val="000000" w:themeColor="text1"/>
        </w:rPr>
        <w:t>carenza di conoscenze preliminare in possesso degli studenti</w:t>
      </w:r>
      <w:r w:rsidRPr="0065305F">
        <w:rPr>
          <w:color w:val="000000" w:themeColor="text1"/>
        </w:rPr>
        <w:t xml:space="preserve"> (BO1) che riceve comunque una valutazione media di 3,1. Il </w:t>
      </w:r>
      <w:proofErr w:type="spellStart"/>
      <w:r w:rsidRPr="0065305F">
        <w:rPr>
          <w:color w:val="000000" w:themeColor="text1"/>
        </w:rPr>
        <w:t>CdS</w:t>
      </w:r>
      <w:proofErr w:type="spellEnd"/>
      <w:r w:rsidRPr="0065305F">
        <w:rPr>
          <w:color w:val="000000" w:themeColor="text1"/>
        </w:rPr>
        <w:t xml:space="preserve"> si impegna ad individuare con i docenti delle materie interessate strumenti di sostegno per gli studenti che risultano avere tali carenze o difficoltà, anche ad integrazione degli interventi adottati per la soddisfazione degli obblighi formativi aggiuntivi (OFA).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Si evidenzia come punto di forza, da adottare anche come buona pratica, l’impegno costante dei docenti per garantire uno svolgimento ottimale della didattica in una relazione continua con gli studenti. 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Tra i suggerimenti principali proposti dagli studenti per il miglioramento della didattica si segnalano la richiesta di </w:t>
      </w:r>
      <w:r w:rsidRPr="0065305F">
        <w:rPr>
          <w:i/>
          <w:color w:val="000000" w:themeColor="text1"/>
        </w:rPr>
        <w:t>fornire in anticipo il materiale didattico</w:t>
      </w:r>
      <w:r w:rsidRPr="0065305F">
        <w:rPr>
          <w:color w:val="000000" w:themeColor="text1"/>
        </w:rPr>
        <w:t xml:space="preserve">, </w:t>
      </w:r>
      <w:r w:rsidRPr="0065305F">
        <w:rPr>
          <w:i/>
          <w:color w:val="000000" w:themeColor="text1"/>
        </w:rPr>
        <w:t>inserire prove d’esame intermedie</w:t>
      </w:r>
      <w:r w:rsidRPr="0065305F">
        <w:rPr>
          <w:color w:val="000000" w:themeColor="text1"/>
        </w:rPr>
        <w:t xml:space="preserve">, </w:t>
      </w:r>
      <w:r w:rsidRPr="0065305F">
        <w:rPr>
          <w:i/>
          <w:color w:val="000000" w:themeColor="text1"/>
        </w:rPr>
        <w:t>fornire più conoscenze di base</w:t>
      </w:r>
      <w:r w:rsidRPr="0065305F">
        <w:rPr>
          <w:color w:val="000000" w:themeColor="text1"/>
        </w:rPr>
        <w:t xml:space="preserve">, </w:t>
      </w:r>
      <w:r w:rsidRPr="0065305F">
        <w:rPr>
          <w:i/>
          <w:color w:val="000000" w:themeColor="text1"/>
        </w:rPr>
        <w:t>alleggerire il carico didattico complessivo</w:t>
      </w:r>
      <w:r w:rsidRPr="0065305F">
        <w:rPr>
          <w:color w:val="000000" w:themeColor="text1"/>
        </w:rPr>
        <w:t xml:space="preserve">, </w:t>
      </w:r>
      <w:r w:rsidRPr="0065305F">
        <w:rPr>
          <w:i/>
          <w:color w:val="000000" w:themeColor="text1"/>
        </w:rPr>
        <w:t>eliminare argomenti già trattati in altri insegnamenti</w:t>
      </w:r>
      <w:r w:rsidRPr="0065305F">
        <w:rPr>
          <w:color w:val="000000" w:themeColor="text1"/>
        </w:rPr>
        <w:t xml:space="preserve">. 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Gli aspetti sopramenzionati sono stati in parte implementati l’anno scorso, ma vista la riproposizione da parte degli studenti saranno oggetto di un ulteriore monitoraggio da parte della commissione paritetica e del consiglio del corso di studio. 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>VALUTAZIONE DEI SINGOLI INSEGNAMENTI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La </w:t>
      </w:r>
      <w:r w:rsidRPr="0065305F">
        <w:rPr>
          <w:b/>
          <w:color w:val="000000" w:themeColor="text1"/>
        </w:rPr>
        <w:t xml:space="preserve">valutazione espressa dagli studenti sui singoli insegnamenti </w:t>
      </w:r>
      <w:r w:rsidRPr="0065305F">
        <w:rPr>
          <w:color w:val="000000" w:themeColor="text1"/>
        </w:rPr>
        <w:t>è molto positiva, in quanto di gran lunga superiore a 3 come valore medio, principalmente nella fascia 3-3.5 e in alcuni casi anche superiore a 3.5. Solo 5 insegnamenti su 309 hanno ricevuto una valutazione complessiva inferiore a 2.5.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>Visto il numero esiguo delle valutazioni critiche e vista la particolarità del periodo che non ha reso possibile un intervento tempestivo, il Consiglio di corso rimette alla commissione paritetica l’approfondimento degli aspetti di criticità incontrando i docenti interessati per cercare di comprendere le ragioni e colmare le lacune emerse per evitare il ripetersi delle stesse nell’</w:t>
      </w:r>
      <w:proofErr w:type="spellStart"/>
      <w:r w:rsidRPr="0065305F">
        <w:rPr>
          <w:color w:val="000000" w:themeColor="text1"/>
        </w:rPr>
        <w:t>a.a</w:t>
      </w:r>
      <w:proofErr w:type="spellEnd"/>
      <w:r w:rsidRPr="0065305F">
        <w:rPr>
          <w:color w:val="000000" w:themeColor="text1"/>
        </w:rPr>
        <w:t xml:space="preserve">. in corso.  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>Tuttavia, considerata l’organizzazione del Corso di studio su cinque poli, e la conseguente moltiplicazione degli insegnamenti, il dato complessivo che emerge dalla valutazione degli studenti è rappresentativo di un giudizio altamente positivo.</w:t>
      </w:r>
    </w:p>
    <w:p w:rsidR="0073744A" w:rsidRPr="0065305F" w:rsidRDefault="0073744A" w:rsidP="0073744A">
      <w:pPr>
        <w:jc w:val="both"/>
        <w:rPr>
          <w:color w:val="000000" w:themeColor="text1"/>
        </w:rPr>
      </w:pP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VALUTAZIONE ORGANIZZAZIONE/ SERVIZI 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Il periodo di osservazione per tali aspetti è molto limitato, in quanto va dal mese di maggio a quello di settembre 2020 e non è del tutto sovrapponibile al periodo di svolgimento delle attività didattiche. 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>I risultati della valutazione sono relativi a due gruppi di rispondenti: il primo (UM), composto dagli studenti che hanno dichiarato di aver utilizzato più strutture (aule lezioni, laboratori, biblioteche, sale studio) nell’</w:t>
      </w:r>
      <w:proofErr w:type="spellStart"/>
      <w:r w:rsidRPr="0065305F">
        <w:rPr>
          <w:color w:val="000000" w:themeColor="text1"/>
        </w:rPr>
        <w:t>a.a</w:t>
      </w:r>
      <w:proofErr w:type="spellEnd"/>
      <w:r w:rsidRPr="0065305F">
        <w:rPr>
          <w:color w:val="000000" w:themeColor="text1"/>
        </w:rPr>
        <w:t>. corrente, il secondo (UP), relativo agli studenti che ne hanno utilizzato almeno una.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>Per una lettura più rapida i valori riportati di seguito sono riferiti al primo gruppo (UM), mentre i valori del secondo gruppo (UP) sono indicati in parentesi.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>I giudizi relativi alle singole domande vanno da un minimo di 1 (giudizio totalmente negativo) ad un massimo di 4 (giudizio totalmente positivo) ed i valori intermedi corrispondono ad un giudizio più negativo che positivo (2) o ad un giudizio più positivo che negativo (3).</w:t>
      </w:r>
    </w:p>
    <w:p w:rsidR="0073744A" w:rsidRPr="0065305F" w:rsidRDefault="0073744A" w:rsidP="0073744A">
      <w:pPr>
        <w:spacing w:after="0"/>
        <w:jc w:val="both"/>
        <w:rPr>
          <w:color w:val="000000" w:themeColor="text1"/>
        </w:rPr>
      </w:pPr>
      <w:r w:rsidRPr="0065305F">
        <w:rPr>
          <w:color w:val="000000" w:themeColor="text1"/>
        </w:rPr>
        <w:t>Il numero dei questionari raccolti è pari a 248 (222).</w:t>
      </w:r>
    </w:p>
    <w:p w:rsidR="0073744A" w:rsidRPr="0065305F" w:rsidRDefault="0073744A" w:rsidP="0073744A">
      <w:pPr>
        <w:jc w:val="both"/>
        <w:rPr>
          <w:color w:val="000000" w:themeColor="text1"/>
        </w:rPr>
      </w:pPr>
    </w:p>
    <w:p w:rsidR="0073744A" w:rsidRPr="0065305F" w:rsidRDefault="0073744A" w:rsidP="0073744A">
      <w:pPr>
        <w:spacing w:after="0"/>
        <w:jc w:val="both"/>
        <w:rPr>
          <w:color w:val="000000" w:themeColor="text1"/>
        </w:rPr>
      </w:pPr>
      <w:r w:rsidRPr="0065305F">
        <w:rPr>
          <w:color w:val="000000" w:themeColor="text1"/>
        </w:rPr>
        <w:lastRenderedPageBreak/>
        <w:t xml:space="preserve">Il giudizio complessivo sulla qualità organizzativa del Corso di studio è particolarmente positivo, tenuto anche conto delle modalità di erogazione della didattica a distanza conseguente alla situazione di pandemia ed emergenza mondiale dovuta a SARS-COV-2, e si attesta su una media pari a 3.2 (3.1).  </w:t>
      </w:r>
    </w:p>
    <w:p w:rsidR="0073744A" w:rsidRPr="0065305F" w:rsidRDefault="0073744A" w:rsidP="0073744A">
      <w:pPr>
        <w:spacing w:after="0"/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Gli aspetti che ricevono una valutazione migliore sono: </w:t>
      </w:r>
    </w:p>
    <w:p w:rsidR="0073744A" w:rsidRPr="0065305F" w:rsidRDefault="0073744A" w:rsidP="0073744A">
      <w:pPr>
        <w:spacing w:after="0"/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(S10) utilità ed efficacia dell’attività di tutorato svolte dai docenti tutor (3.4), </w:t>
      </w:r>
    </w:p>
    <w:p w:rsidR="0073744A" w:rsidRPr="0065305F" w:rsidRDefault="0073744A" w:rsidP="0073744A">
      <w:pPr>
        <w:spacing w:after="0"/>
        <w:jc w:val="both"/>
        <w:rPr>
          <w:color w:val="000000" w:themeColor="text1"/>
        </w:rPr>
      </w:pPr>
      <w:r w:rsidRPr="0065305F">
        <w:rPr>
          <w:color w:val="000000" w:themeColor="text1"/>
        </w:rPr>
        <w:t>(SF</w:t>
      </w:r>
      <w:proofErr w:type="gramStart"/>
      <w:r w:rsidRPr="0065305F">
        <w:rPr>
          <w:color w:val="000000" w:themeColor="text1"/>
        </w:rPr>
        <w:t>2 )</w:t>
      </w:r>
      <w:proofErr w:type="gramEnd"/>
      <w:r w:rsidRPr="0065305F">
        <w:rPr>
          <w:color w:val="000000" w:themeColor="text1"/>
        </w:rPr>
        <w:t xml:space="preserve"> accessibilità e supporto dei servizi di assistenza tecnico informatica (3.3) </w:t>
      </w:r>
    </w:p>
    <w:p w:rsidR="0073744A" w:rsidRPr="0065305F" w:rsidRDefault="0073744A" w:rsidP="0073744A">
      <w:pPr>
        <w:spacing w:after="0"/>
        <w:jc w:val="both"/>
        <w:rPr>
          <w:color w:val="000000" w:themeColor="text1"/>
        </w:rPr>
      </w:pPr>
      <w:r w:rsidRPr="0065305F">
        <w:rPr>
          <w:color w:val="000000" w:themeColor="text1"/>
        </w:rPr>
        <w:t>Tutti gli altri aspetti ricevono comunque una valutazione pari o superiore a 3.</w:t>
      </w:r>
    </w:p>
    <w:p w:rsidR="0073744A" w:rsidRPr="0065305F" w:rsidRDefault="0073744A" w:rsidP="0073744A">
      <w:pPr>
        <w:spacing w:after="0"/>
        <w:jc w:val="both"/>
        <w:rPr>
          <w:color w:val="000000" w:themeColor="text1"/>
        </w:rPr>
      </w:pPr>
    </w:p>
    <w:p w:rsidR="0073744A" w:rsidRPr="0065305F" w:rsidRDefault="0073744A" w:rsidP="0073744A">
      <w:pPr>
        <w:spacing w:after="0"/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Il </w:t>
      </w:r>
      <w:proofErr w:type="spellStart"/>
      <w:r w:rsidRPr="0065305F">
        <w:rPr>
          <w:color w:val="000000" w:themeColor="text1"/>
        </w:rPr>
        <w:t>CdS</w:t>
      </w:r>
      <w:proofErr w:type="spellEnd"/>
      <w:r w:rsidRPr="0065305F">
        <w:rPr>
          <w:color w:val="000000" w:themeColor="text1"/>
        </w:rPr>
        <w:t xml:space="preserve"> evidenzia come ulteriore punto di forza la funzione svolta dai docenti tutor a supporto del percorso di formazione degli studenti.</w:t>
      </w:r>
    </w:p>
    <w:p w:rsidR="0073744A" w:rsidRPr="0065305F" w:rsidRDefault="0073744A" w:rsidP="0073744A">
      <w:pPr>
        <w:spacing w:after="0"/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Si individua inoltre come area di miglioramento il servizio di informazione/orientamento rivolto agli studenti (S8 valutazione media 3.1) tenuto conto dell’elevato numero degli iscritti dislocati su cinque città diverse. Il </w:t>
      </w:r>
      <w:proofErr w:type="spellStart"/>
      <w:r w:rsidRPr="0065305F">
        <w:rPr>
          <w:color w:val="000000" w:themeColor="text1"/>
        </w:rPr>
        <w:t>CdS</w:t>
      </w:r>
      <w:proofErr w:type="spellEnd"/>
      <w:r w:rsidRPr="0065305F">
        <w:rPr>
          <w:color w:val="000000" w:themeColor="text1"/>
        </w:rPr>
        <w:t xml:space="preserve"> propone di implementare le attività di orientamento e ricevimento anche in forma telematica, prevedendo giornate ed orari specifici di orientamento in modalità on-line per gli studenti sulle questioni più importanti. </w:t>
      </w:r>
    </w:p>
    <w:p w:rsidR="0073744A" w:rsidRPr="0065305F" w:rsidRDefault="0073744A" w:rsidP="0073744A">
      <w:pPr>
        <w:spacing w:after="0"/>
        <w:jc w:val="both"/>
        <w:rPr>
          <w:color w:val="000000" w:themeColor="text1"/>
        </w:rPr>
      </w:pPr>
    </w:p>
    <w:p w:rsidR="0073744A" w:rsidRPr="0065305F" w:rsidRDefault="0073744A" w:rsidP="0073744A">
      <w:pPr>
        <w:spacing w:after="0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  <w:bookmarkStart w:id="0" w:name="_Hlk53758752"/>
      <w:r w:rsidRPr="0065305F">
        <w:rPr>
          <w:rFonts w:cstheme="minorHAnsi"/>
          <w:b/>
          <w:color w:val="000000" w:themeColor="text1"/>
        </w:rPr>
        <w:t>VALUTAZIONE TIROCINIO</w:t>
      </w:r>
    </w:p>
    <w:p w:rsidR="0073744A" w:rsidRPr="0065305F" w:rsidRDefault="0073744A" w:rsidP="0073744A">
      <w:pPr>
        <w:spacing w:after="0"/>
        <w:jc w:val="both"/>
        <w:rPr>
          <w:rFonts w:cstheme="minorHAnsi"/>
          <w:color w:val="000000" w:themeColor="text1"/>
        </w:rPr>
      </w:pPr>
    </w:p>
    <w:p w:rsidR="0073744A" w:rsidRPr="0065305F" w:rsidRDefault="0073744A" w:rsidP="0073744A">
      <w:pPr>
        <w:jc w:val="both"/>
        <w:rPr>
          <w:rFonts w:cstheme="minorHAnsi"/>
          <w:color w:val="000000" w:themeColor="text1"/>
        </w:rPr>
      </w:pPr>
      <w:r w:rsidRPr="0065305F">
        <w:rPr>
          <w:rFonts w:cstheme="minorHAnsi"/>
          <w:color w:val="000000" w:themeColor="text1"/>
        </w:rPr>
        <w:t>Per l’</w:t>
      </w:r>
      <w:proofErr w:type="spellStart"/>
      <w:r w:rsidRPr="0065305F">
        <w:rPr>
          <w:rFonts w:cstheme="minorHAnsi"/>
          <w:color w:val="000000" w:themeColor="text1"/>
        </w:rPr>
        <w:t>a.a</w:t>
      </w:r>
      <w:proofErr w:type="spellEnd"/>
      <w:r w:rsidRPr="0065305F">
        <w:rPr>
          <w:rFonts w:cstheme="minorHAnsi"/>
          <w:color w:val="000000" w:themeColor="text1"/>
        </w:rPr>
        <w:t>. 2019/2020 non sono pervenuti i report di valutazione sull’organizzazione dei tirocini.</w:t>
      </w:r>
    </w:p>
    <w:p w:rsidR="0073744A" w:rsidRPr="0065305F" w:rsidRDefault="0073744A" w:rsidP="0073744A">
      <w:pPr>
        <w:jc w:val="both"/>
        <w:rPr>
          <w:rFonts w:cstheme="minorHAnsi"/>
          <w:color w:val="000000" w:themeColor="text1"/>
        </w:rPr>
      </w:pPr>
      <w:r w:rsidRPr="0065305F">
        <w:rPr>
          <w:rFonts w:cstheme="minorHAnsi"/>
          <w:color w:val="000000" w:themeColor="text1"/>
        </w:rPr>
        <w:t>L’emergenza Covid-2019 ha avuto una forte incidenza sullo svolgimento dei tirocini, che a partire dal mese di marzo 2020 e fino al mese di giugno/luglio 2020 sono stati sospesi nella modalità in presenza e effettuati in modalità alternative individuate dai singoli Corsi di studio tenendo presenti gli obiettivi formativi previsti dai Regolamenti Didattici e dal profilo professionale di riferimento.</w:t>
      </w:r>
    </w:p>
    <w:p w:rsidR="0073744A" w:rsidRPr="0065305F" w:rsidRDefault="0073744A" w:rsidP="0073744A">
      <w:pPr>
        <w:jc w:val="both"/>
        <w:rPr>
          <w:rFonts w:cstheme="minorHAnsi"/>
          <w:color w:val="000000" w:themeColor="text1"/>
        </w:rPr>
      </w:pPr>
      <w:r w:rsidRPr="0065305F">
        <w:rPr>
          <w:rFonts w:cstheme="minorHAnsi"/>
          <w:color w:val="000000" w:themeColor="text1"/>
        </w:rPr>
        <w:t xml:space="preserve">Risulta pertanto difficile effettuare una valutazione di tali attività sulla base dei suddetti dati, considerato il numero limitato di valutazioni pervenute e l’oggetto dei quesiti che sono difficilmente riferibili alle modalità di tirocinio adottate nel periodo di emergenza </w:t>
      </w:r>
      <w:proofErr w:type="spellStart"/>
      <w:r w:rsidRPr="0065305F">
        <w:rPr>
          <w:rFonts w:cstheme="minorHAnsi"/>
          <w:color w:val="000000" w:themeColor="text1"/>
        </w:rPr>
        <w:t>Covid</w:t>
      </w:r>
      <w:proofErr w:type="spellEnd"/>
      <w:r w:rsidRPr="0065305F">
        <w:rPr>
          <w:rFonts w:cstheme="minorHAnsi"/>
          <w:color w:val="000000" w:themeColor="text1"/>
        </w:rPr>
        <w:t>.</w:t>
      </w:r>
      <w:bookmarkEnd w:id="0"/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Si evidenzia comunque che il CDS si è dotato di uno strumento specifico di valutazione per questo ambito a partire dall’anno 2018: il </w:t>
      </w:r>
      <w:proofErr w:type="spellStart"/>
      <w:r w:rsidRPr="0065305F">
        <w:rPr>
          <w:color w:val="000000" w:themeColor="text1"/>
        </w:rPr>
        <w:t>Clinical</w:t>
      </w:r>
      <w:proofErr w:type="spellEnd"/>
      <w:r w:rsidRPr="0065305F">
        <w:rPr>
          <w:color w:val="000000" w:themeColor="text1"/>
        </w:rPr>
        <w:t xml:space="preserve"> Learning </w:t>
      </w:r>
      <w:proofErr w:type="spellStart"/>
      <w:r w:rsidRPr="0065305F">
        <w:rPr>
          <w:color w:val="000000" w:themeColor="text1"/>
        </w:rPr>
        <w:t>Quality</w:t>
      </w:r>
      <w:proofErr w:type="spellEnd"/>
      <w:r w:rsidRPr="0065305F">
        <w:rPr>
          <w:color w:val="000000" w:themeColor="text1"/>
        </w:rPr>
        <w:t xml:space="preserve"> Evaluation Index (CLEQI).</w:t>
      </w:r>
    </w:p>
    <w:p w:rsidR="0073744A" w:rsidRPr="0065305F" w:rsidRDefault="0073744A" w:rsidP="0073744A">
      <w:pPr>
        <w:rPr>
          <w:color w:val="000000" w:themeColor="text1"/>
        </w:rPr>
      </w:pPr>
      <w:r w:rsidRPr="0065305F">
        <w:rPr>
          <w:color w:val="000000" w:themeColor="text1"/>
        </w:rPr>
        <w:t xml:space="preserve">Al termine del periodo di tirocinio in reparto, tutti gli studenti sono invitati a compilare un questionario di valutazione dell’esperienza di tirocinio appena conclusa. Il questionario è inviato al singolo studente per e-mail, garantendo il rispetto della privacy e dell’anonimato. </w:t>
      </w:r>
    </w:p>
    <w:p w:rsidR="0073744A" w:rsidRPr="0065305F" w:rsidRDefault="0073744A" w:rsidP="0073744A">
      <w:pPr>
        <w:rPr>
          <w:color w:val="000000" w:themeColor="text1"/>
        </w:rPr>
      </w:pPr>
      <w:r w:rsidRPr="0065305F">
        <w:rPr>
          <w:color w:val="000000" w:themeColor="text1"/>
        </w:rPr>
        <w:t xml:space="preserve">Lo strumento prevede un punteggio che va da 0 a 66, dove 66 è il massimo raggiungibile, il punteggio &gt;44 è indicativo di sedi in cui sono messe in atto buone pratiche d’insegnamento, il punteggio &lt;22 indicativo di sedi in cui è necessario rivalutare l’efficacia della formazione dello studente.  </w:t>
      </w:r>
    </w:p>
    <w:p w:rsidR="0073744A" w:rsidRPr="0065305F" w:rsidRDefault="0073744A" w:rsidP="0073744A">
      <w:pPr>
        <w:rPr>
          <w:color w:val="000000" w:themeColor="text1"/>
        </w:rPr>
      </w:pPr>
      <w:r w:rsidRPr="0065305F">
        <w:rPr>
          <w:color w:val="000000" w:themeColor="text1"/>
        </w:rPr>
        <w:t>I risultati CLEQI 2020 suddivisi per area evidenziano i seguenti punteggi medi: 49/66 per l’area chirurgica; 52/66 per l’area medica; 55/66 per l’area ambulatoriale; 49/66 per l’area specialistica; 49/66 per l’area delle sale operatorie; 52/66 per l’area delle terapie intensive; 50/66 per l’area del pronto soccorso; 58/66 per l’area dell’alta intensità.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>Tutte le aree raggiungono pertanto punteggi estremamente positivi indicando che nelle sedi di apprendimento dei diversi settori di tirocinio vengono messe in atto buone pratiche d’insegnamento.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lastRenderedPageBreak/>
        <w:t xml:space="preserve">Il tirocinio e la sua valutazione rappresentano il punto </w:t>
      </w:r>
      <w:r w:rsidR="00A409FE" w:rsidRPr="0065305F">
        <w:rPr>
          <w:color w:val="000000" w:themeColor="text1"/>
        </w:rPr>
        <w:t xml:space="preserve">di forza più qualificante del </w:t>
      </w:r>
      <w:proofErr w:type="spellStart"/>
      <w:r w:rsidR="00A409FE" w:rsidRPr="0065305F">
        <w:rPr>
          <w:color w:val="000000" w:themeColor="text1"/>
        </w:rPr>
        <w:t>C</w:t>
      </w:r>
      <w:r w:rsidRPr="0065305F">
        <w:rPr>
          <w:color w:val="000000" w:themeColor="text1"/>
        </w:rPr>
        <w:t>dS</w:t>
      </w:r>
      <w:proofErr w:type="spellEnd"/>
      <w:r w:rsidRPr="0065305F">
        <w:rPr>
          <w:color w:val="000000" w:themeColor="text1"/>
        </w:rPr>
        <w:t xml:space="preserve"> considerando anche la rilevanza di tali attività in un corso di studio professionalizzante e le esigenze in continua evoluzione imposte dalla realtà attuale. </w:t>
      </w:r>
    </w:p>
    <w:p w:rsidR="0073744A" w:rsidRPr="0065305F" w:rsidRDefault="0073744A" w:rsidP="0073744A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Il </w:t>
      </w:r>
      <w:proofErr w:type="spellStart"/>
      <w:r w:rsidRPr="0065305F">
        <w:rPr>
          <w:color w:val="000000" w:themeColor="text1"/>
        </w:rPr>
        <w:t>CdS</w:t>
      </w:r>
      <w:proofErr w:type="spellEnd"/>
      <w:r w:rsidRPr="0065305F">
        <w:rPr>
          <w:color w:val="000000" w:themeColor="text1"/>
        </w:rPr>
        <w:t xml:space="preserve"> si impegna inoltre ad estendere lo specifico sistema di valutazione del tirocinio CLEQI, sperimentato con successo per la sede di Pisa, a tutte le sedi didattiche del </w:t>
      </w:r>
      <w:proofErr w:type="spellStart"/>
      <w:r w:rsidRPr="0065305F">
        <w:rPr>
          <w:color w:val="000000" w:themeColor="text1"/>
        </w:rPr>
        <w:t>CdS</w:t>
      </w:r>
      <w:proofErr w:type="spellEnd"/>
      <w:r w:rsidRPr="0065305F">
        <w:rPr>
          <w:color w:val="000000" w:themeColor="text1"/>
        </w:rPr>
        <w:t>, formando l’infrastruttura necessaria per l’analisi dei dati.</w:t>
      </w:r>
    </w:p>
    <w:p w:rsidR="00A90A30" w:rsidRPr="0065305F" w:rsidRDefault="00A90A30" w:rsidP="00A90A30">
      <w:pPr>
        <w:jc w:val="both"/>
        <w:rPr>
          <w:color w:val="000000" w:themeColor="text1"/>
        </w:rPr>
      </w:pPr>
      <w:r w:rsidRPr="0065305F">
        <w:rPr>
          <w:color w:val="000000" w:themeColor="text1"/>
        </w:rPr>
        <w:t xml:space="preserve"> </w:t>
      </w:r>
    </w:p>
    <w:p w:rsidR="008308C5" w:rsidRPr="0065305F" w:rsidRDefault="008308C5" w:rsidP="008308C5">
      <w:pPr>
        <w:jc w:val="both"/>
        <w:rPr>
          <w:rFonts w:cstheme="minorHAnsi"/>
          <w:b/>
          <w:color w:val="000000" w:themeColor="text1"/>
        </w:rPr>
      </w:pPr>
      <w:bookmarkStart w:id="1" w:name="_GoBack"/>
      <w:bookmarkEnd w:id="1"/>
    </w:p>
    <w:sectPr w:rsidR="008308C5" w:rsidRPr="0065305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FE" w:rsidRDefault="00A409FE" w:rsidP="005566A1">
      <w:pPr>
        <w:spacing w:after="0" w:line="240" w:lineRule="auto"/>
      </w:pPr>
      <w:r>
        <w:separator/>
      </w:r>
    </w:p>
  </w:endnote>
  <w:endnote w:type="continuationSeparator" w:id="0">
    <w:p w:rsidR="00A409FE" w:rsidRDefault="00A409FE" w:rsidP="0055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FE" w:rsidRDefault="00A409FE" w:rsidP="005566A1">
      <w:pPr>
        <w:spacing w:after="0" w:line="240" w:lineRule="auto"/>
      </w:pPr>
      <w:r>
        <w:separator/>
      </w:r>
    </w:p>
  </w:footnote>
  <w:footnote w:type="continuationSeparator" w:id="0">
    <w:p w:rsidR="00A409FE" w:rsidRDefault="00A409FE" w:rsidP="0055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FE" w:rsidRDefault="00A409FE" w:rsidP="005566A1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913130" cy="932180"/>
          <wp:effectExtent l="0" t="0" r="1270" b="127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color w:val="2E74B5"/>
        <w:sz w:val="20"/>
        <w:szCs w:val="2"/>
      </w:rPr>
      <w:t>UNIVERSITÀ DI PISA</w:t>
    </w:r>
  </w:p>
  <w:p w:rsidR="00A409FE" w:rsidRDefault="00A409FE" w:rsidP="005566A1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  <w:r>
      <w:rPr>
        <w:rFonts w:ascii="Arial" w:eastAsia="Times New Roman" w:hAnsi="Arial" w:cs="Arial"/>
        <w:b/>
        <w:bCs/>
        <w:noProof/>
        <w:color w:val="2E74B5"/>
        <w:sz w:val="20"/>
        <w:szCs w:val="2"/>
      </w:rPr>
      <w:t>D</w:t>
    </w:r>
    <w:r w:rsidRPr="00994A85">
      <w:rPr>
        <w:rFonts w:ascii="Arial" w:eastAsia="Times New Roman" w:hAnsi="Arial" w:cs="Arial"/>
        <w:b/>
        <w:bCs/>
        <w:noProof/>
        <w:color w:val="2E74B5"/>
        <w:sz w:val="20"/>
        <w:szCs w:val="2"/>
      </w:rPr>
      <w:t>ipartimento di Medicina clinica e sperimentale</w:t>
    </w:r>
  </w:p>
  <w:p w:rsidR="00A409FE" w:rsidRDefault="00A409FE" w:rsidP="005566A1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</w:p>
  <w:p w:rsidR="00A409FE" w:rsidRDefault="00A409FE" w:rsidP="00994A85">
    <w:pPr>
      <w:tabs>
        <w:tab w:val="left" w:pos="8449"/>
      </w:tabs>
      <w:spacing w:after="0" w:line="240" w:lineRule="auto"/>
      <w:rPr>
        <w:rFonts w:asciiTheme="minorHAnsi" w:eastAsiaTheme="minorHAnsi" w:hAnsiTheme="minorHAnsi" w:cstheme="minorBidi"/>
        <w:color w:val="auto"/>
      </w:rPr>
    </w:pPr>
    <w:r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 xml:space="preserve">Consiglio aggregato dei CdL in Infermieristica e del CdLM in </w:t>
    </w:r>
    <w:r w:rsidRPr="00994A85"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>Professioni Sanitarie Infermieristiche</w:t>
    </w:r>
    <w:r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 xml:space="preserve"> </w:t>
    </w:r>
    <w:r w:rsidRPr="00994A85"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>e Ostetriche</w:t>
    </w:r>
    <w:r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 xml:space="preserve"> </w:t>
    </w:r>
  </w:p>
  <w:p w:rsidR="00A409FE" w:rsidRDefault="00A409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CD"/>
    <w:rsid w:val="00190C85"/>
    <w:rsid w:val="00374305"/>
    <w:rsid w:val="003E5EE0"/>
    <w:rsid w:val="003F4BD6"/>
    <w:rsid w:val="004461B1"/>
    <w:rsid w:val="005566A1"/>
    <w:rsid w:val="00576A83"/>
    <w:rsid w:val="0065305F"/>
    <w:rsid w:val="0073744A"/>
    <w:rsid w:val="007863C4"/>
    <w:rsid w:val="008001E4"/>
    <w:rsid w:val="008308C5"/>
    <w:rsid w:val="008A7B9B"/>
    <w:rsid w:val="00994A85"/>
    <w:rsid w:val="00A409FE"/>
    <w:rsid w:val="00A90A30"/>
    <w:rsid w:val="00E23A4B"/>
    <w:rsid w:val="00E36DB5"/>
    <w:rsid w:val="00E75353"/>
    <w:rsid w:val="00F45D8E"/>
    <w:rsid w:val="00F76257"/>
    <w:rsid w:val="00F77940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BFC81BD1-25E8-454F-BACF-F25DE4DE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3C4"/>
    <w:pPr>
      <w:spacing w:line="256" w:lineRule="auto"/>
    </w:pPr>
    <w:rPr>
      <w:rFonts w:ascii="Calibri" w:eastAsia="Calibri" w:hAnsi="Calibri" w:cs="Calibri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A1"/>
    <w:rPr>
      <w:rFonts w:ascii="Calibri" w:eastAsia="Calibri" w:hAnsi="Calibri" w:cs="Calibri"/>
      <w:color w:val="000000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A1"/>
    <w:rPr>
      <w:rFonts w:ascii="Calibri" w:eastAsia="Calibri" w:hAnsi="Calibri" w:cs="Calibri"/>
      <w:color w:val="000000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8612EAFB</Template>
  <TotalTime>93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MEUCCI</dc:creator>
  <cp:keywords/>
  <dc:description/>
  <cp:lastModifiedBy>ANGELIKI ROBESSI</cp:lastModifiedBy>
  <cp:revision>18</cp:revision>
  <dcterms:created xsi:type="dcterms:W3CDTF">2019-10-02T10:36:00Z</dcterms:created>
  <dcterms:modified xsi:type="dcterms:W3CDTF">2020-11-19T11:28:00Z</dcterms:modified>
</cp:coreProperties>
</file>